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Pr="00C3746E" w:rsidRDefault="00E760DD" w:rsidP="00C3746E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ИНВЕСТИЦИОННЫЙ </w:t>
      </w:r>
      <w:r w:rsidR="00C3746E" w:rsidRPr="00C3746E">
        <w:rPr>
          <w:rFonts w:ascii="Times New Roman" w:hAnsi="Times New Roman" w:cs="Times New Roman"/>
          <w:sz w:val="72"/>
        </w:rPr>
        <w:t>ПАСПОРТ</w:t>
      </w:r>
    </w:p>
    <w:p w:rsidR="007E7367" w:rsidRDefault="00C3746E" w:rsidP="00C3746E">
      <w:pPr>
        <w:jc w:val="center"/>
        <w:rPr>
          <w:rFonts w:ascii="Times New Roman" w:hAnsi="Times New Roman" w:cs="Times New Roman"/>
          <w:sz w:val="72"/>
        </w:rPr>
      </w:pPr>
      <w:r w:rsidRPr="00C3746E">
        <w:rPr>
          <w:rFonts w:ascii="Times New Roman" w:hAnsi="Times New Roman" w:cs="Times New Roman"/>
          <w:sz w:val="72"/>
        </w:rPr>
        <w:t>МУНИЦИПАЛЬНОГО РАЙОНА «АЛЕКСЕЕВСКИЙ РАЙОН И ГОРОД АЛЕКСЕЕВКА»</w:t>
      </w:r>
      <w:r>
        <w:rPr>
          <w:rFonts w:ascii="Times New Roman" w:hAnsi="Times New Roman" w:cs="Times New Roman"/>
          <w:sz w:val="72"/>
        </w:rPr>
        <w:t xml:space="preserve"> БЕЛГОРОДСКОЙ ОБЛАСТИ</w:t>
      </w:r>
    </w:p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3746E" w:rsidRP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746E">
        <w:rPr>
          <w:rFonts w:ascii="Times New Roman" w:hAnsi="Times New Roman" w:cs="Times New Roman"/>
          <w:b/>
          <w:sz w:val="24"/>
        </w:rPr>
        <w:t>Алексеевка</w:t>
      </w:r>
    </w:p>
    <w:p w:rsid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C3746E" w:rsidSect="00C3746E"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2018</w:t>
      </w:r>
    </w:p>
    <w:p w:rsidR="00C3746E" w:rsidRDefault="00E760DD" w:rsidP="00C3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ИНВЕСТИЦИОННЫЙ </w:t>
      </w:r>
      <w:r w:rsidR="00C3746E">
        <w:rPr>
          <w:rFonts w:ascii="Times New Roman" w:hAnsi="Times New Roman" w:cs="Times New Roman"/>
          <w:sz w:val="24"/>
          <w:szCs w:val="24"/>
        </w:rPr>
        <w:t>ПАСПОРТ</w:t>
      </w:r>
    </w:p>
    <w:p w:rsidR="00C3746E" w:rsidRDefault="00C3746E" w:rsidP="00C3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46E">
        <w:rPr>
          <w:rFonts w:ascii="Times New Roman" w:hAnsi="Times New Roman" w:cs="Times New Roman"/>
          <w:sz w:val="24"/>
          <w:szCs w:val="24"/>
        </w:rPr>
        <w:t>МУНИЦИПАЛЬНОГО РАЙОНА «АЛЕКСЕЕВСКИЙ РАЙОН И ГОРОД АЛЕКСЕЕВКА» БЕЛГОРОДСКОЙ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3746E" w:rsidRPr="00AE19F4" w:rsidTr="00C3746E">
        <w:tc>
          <w:tcPr>
            <w:tcW w:w="3227" w:type="dxa"/>
          </w:tcPr>
          <w:p w:rsidR="00C3746E" w:rsidRPr="00AE19F4" w:rsidRDefault="00AE19F4" w:rsidP="00AE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необходимые для заполнения </w:t>
            </w:r>
          </w:p>
        </w:tc>
        <w:tc>
          <w:tcPr>
            <w:tcW w:w="6344" w:type="dxa"/>
          </w:tcPr>
          <w:p w:rsidR="00C3746E" w:rsidRPr="00AE19F4" w:rsidRDefault="00AE19F4" w:rsidP="00C3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F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ответственным сотрудником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AE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муниципального образования </w:t>
            </w:r>
            <w:r w:rsidRPr="00B6064C">
              <w:rPr>
                <w:rFonts w:ascii="Times New Roman" w:hAnsi="Times New Roman" w:cs="Times New Roman"/>
                <w:sz w:val="24"/>
                <w:szCs w:val="24"/>
              </w:rPr>
              <w:t>(населенного пункта) в составе муниципального образования</w:t>
            </w:r>
          </w:p>
        </w:tc>
        <w:tc>
          <w:tcPr>
            <w:tcW w:w="6344" w:type="dxa"/>
          </w:tcPr>
          <w:p w:rsidR="00C3746E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район «А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лексеевский район и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лексеевка»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309850, Белгородская область, Алексеевский район, город Алексеевка, площадь Победы, 73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(47234) 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3-22-77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8 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(47234) 4-64-26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руководитель: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СЕРГАЧЁВ СТАНИСЛАВ ВАЛЕРЬЕВИЧ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Географическое положение (геологические, гидрографические, климатические показатели) муниципального образования </w:t>
            </w:r>
          </w:p>
        </w:tc>
        <w:tc>
          <w:tcPr>
            <w:tcW w:w="6344" w:type="dxa"/>
          </w:tcPr>
          <w:p w:rsidR="0070640B" w:rsidRPr="0070640B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«Алексеевский район и город Алексеевка» расположен в восточной части Белгородской области вдоль границы с Воронежской областью (протяженность границы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134 км), граничит с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Ровеньским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 границы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25 км),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Вейделевским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(36 км), Красногвардейским (62 км),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Красненским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(12 км) районами Белгородской области. Протяженность границ Алексеевского района с севера на юг составляет 68 км, с запада на восток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42 км.</w:t>
            </w:r>
          </w:p>
          <w:p w:rsidR="0070640B" w:rsidRPr="0070640B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район с запада на восток пересекает железнодорожная магистраль Валуйки – Лиски. Она проходит через территории города Алексеевки, Ильинского,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Хлевищенского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Мухоудеровского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поселений. С запада на юг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автострада республиканского значения Белгород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Павловск. Она пересекает территории Ильинского,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Меняйловского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Гарбузовского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Варваровского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Советского сельских поселений.</w:t>
            </w:r>
          </w:p>
          <w:p w:rsidR="0070640B" w:rsidRPr="0070640B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Рельеф территории района, находящейся на юго-восточной части Средне-Русской возвышенности, представляет собой холмистую местность. По территории района протекают реки Тихая Сосна и Чёрная Калитва. В районе имеется 68 прудов. Климат можно охарактеризовать как континентальный. В год выпадает 430-450 мм осадков.</w:t>
            </w:r>
          </w:p>
          <w:p w:rsidR="0070640B" w:rsidRPr="0070640B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Район расположен на границе двух зон: лесостепной и лесной. В пределах района широкое распространение имеют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маргенально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-меловые породы. Имеются месторождения гончарных глин. Распространены суглинки и глины, пригодные для изготовления кирпича.</w:t>
            </w:r>
          </w:p>
          <w:p w:rsidR="0070640B" w:rsidRPr="0070640B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Центром района является город Алексеевка, расположенный в долине реки Тихая Сосна. Протяженность города с запада на восток – 8 км, с севера на юг – 5 км. </w:t>
            </w:r>
          </w:p>
          <w:p w:rsidR="00C3746E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Алексеевки до областного центра города Белгорода по железной дороге составляет 306 км, по автодорогам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170 км.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Площадь, численность и состав населения муниципального образования </w:t>
            </w:r>
          </w:p>
        </w:tc>
        <w:tc>
          <w:tcPr>
            <w:tcW w:w="6344" w:type="dxa"/>
          </w:tcPr>
          <w:p w:rsidR="00C3746E" w:rsidRDefault="00066F1E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муниципального района </w:t>
            </w:r>
            <w:r w:rsidRPr="00066F1E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66F1E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1E">
              <w:rPr>
                <w:rFonts w:ascii="Times New Roman" w:hAnsi="Times New Roman" w:cs="Times New Roman"/>
                <w:sz w:val="24"/>
                <w:szCs w:val="24"/>
              </w:rPr>
              <w:t>512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1E" w:rsidRDefault="00066F1E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="008F6A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D8">
              <w:rPr>
                <w:rFonts w:ascii="Times New Roman" w:hAnsi="Times New Roman" w:cs="Times New Roman"/>
                <w:sz w:val="24"/>
                <w:szCs w:val="24"/>
              </w:rPr>
              <w:t xml:space="preserve">61 377 чел. в </w:t>
            </w:r>
            <w:proofErr w:type="spellStart"/>
            <w:r w:rsidR="008F6AD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8F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Default="008F6AD8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«Город Алексеевка»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38 450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Алейниковское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820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Варваровское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1 220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1 360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Глуховское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1 070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Жуковское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Иващенковское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1 080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Иловское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3 100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1 370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Красненское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1 620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Луценковское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830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Матреногезовское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1 750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Меняйловское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760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Мухоудеровское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2 060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Подсередненское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1 250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Репенское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810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1 570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Хлевищенское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 xml:space="preserve">880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P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Хрещатовское</w:t>
            </w:r>
            <w:proofErr w:type="spellEnd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 w:rsidRPr="008F6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32E76">
              <w:rPr>
                <w:rFonts w:ascii="Times New Roman" w:hAnsi="Times New Roman" w:cs="Times New Roman"/>
                <w:sz w:val="24"/>
                <w:szCs w:val="24"/>
              </w:rPr>
              <w:t>1 127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Трудоспособное население – </w:t>
            </w:r>
            <w:r w:rsidR="00EA148E">
              <w:rPr>
                <w:rFonts w:ascii="Times New Roman" w:hAnsi="Times New Roman" w:cs="Times New Roman"/>
                <w:sz w:val="24"/>
                <w:szCs w:val="24"/>
              </w:rPr>
              <w:t xml:space="preserve">33 397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– </w:t>
            </w:r>
            <w:r w:rsidR="00EA148E">
              <w:rPr>
                <w:rFonts w:ascii="Times New Roman" w:hAnsi="Times New Roman" w:cs="Times New Roman"/>
                <w:sz w:val="24"/>
                <w:szCs w:val="24"/>
              </w:rPr>
              <w:t xml:space="preserve">16 552 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F6AD8" w:rsidRDefault="008F6AD8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D8" w:rsidRDefault="00EE18EA" w:rsidP="008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– 6 136 чел.</w:t>
            </w:r>
          </w:p>
          <w:p w:rsidR="00EE18EA" w:rsidRDefault="00EE18EA" w:rsidP="00E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</w:t>
            </w:r>
            <w:r w:rsidR="00EA148E">
              <w:rPr>
                <w:rFonts w:ascii="Times New Roman" w:hAnsi="Times New Roman" w:cs="Times New Roman"/>
                <w:sz w:val="24"/>
                <w:szCs w:val="24"/>
              </w:rPr>
              <w:t>ошкольного возраста – 2 854 чел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Краткая историческая справка о муниципальном образовании </w:t>
            </w:r>
          </w:p>
        </w:tc>
        <w:tc>
          <w:tcPr>
            <w:tcW w:w="6344" w:type="dxa"/>
          </w:tcPr>
          <w:p w:rsidR="00EE18EA" w:rsidRP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была образована в конце 17-го столетия, как слобода. Несколько архивных и печатных материалов, ссылаясь на предания, указывают, что именно в 1691 году основана слобода Алексеевка. Первоначально она возникла на территории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Усердского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уезда как стихийное поселение сельского типа. Согласно преданию, первым владельцем зарождающегося поселения был воронежский боярин Фадеев (по другим источникам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Веневитинович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), который в 1732 году продал свое поселение князю Алексею Михайловичу Черкасскому. В </w:t>
            </w:r>
            <w:proofErr w:type="gram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proofErr w:type="gram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и пошло название Алексеевка. В 1743 году граф Петр Борисович Шереметьев, женившись на дочери князя Черкасского, получил в приданое вместе с другими поселениями и слободу Алексеевку.</w:t>
            </w:r>
          </w:p>
          <w:p w:rsidR="00EE18EA" w:rsidRP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19 марта 1918 года Алексеевка получила статус города Воронежской губернии, включенной в 1928 году в Центрально-Черноземную область. 13 июня 1934 года Алексеевский район был введен в состав Воронежской области, а в 1939 году город преобразован в рабочий поселок.</w:t>
            </w:r>
          </w:p>
          <w:p w:rsidR="00EE18EA" w:rsidRP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В 1954 году Алексеевский район Воронежской области был включен в состав новообразованной Белгородской области и 19 августа этого же года Указом Президиума Верховного Совета РСФСР рабочий поселок Алексеевка переименован в город.</w:t>
            </w:r>
          </w:p>
          <w:p w:rsidR="00EE18EA" w:rsidRP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родина производства подсолнечного масла (в 1829 году крепостной крестьянин графа Шереметьева </w:t>
            </w:r>
            <w:r w:rsidRPr="00EE1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Даниил Семенович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открыл способ его получения). Через четыре года был построен первый маслодельный завод. В 1886 году в слободе построен первый паровой маслобойный завод. В 1932 году создана эфиромасличная зональная опытная станция. В 1933 году начал работу эфиромасличный завод. В 1960 году  введен в эксплуатацию </w:t>
            </w:r>
            <w:proofErr w:type="gram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завод. В 1962 году начал работать сахарный завод. В 1975 году выдал первую продукцию завод «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». В 2002 году в городе Алексеевка открыт завод по производству специализированых промышленных жиров «Эфко-Слобода» (в настоящее время ООО «Эфко-Пищевые ингредиенты»).</w:t>
            </w:r>
          </w:p>
          <w:p w:rsidR="00C3746E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Основой современной экономической базы в районе является производство пищевых продуктов (94 % всех обрабатывающих производств). Почти все предприятия этого вида деятельности (ОАО «ЭФКО», ООО «ЭФКО-Пищевые ингредиенты»,  ЗАО «Алексеевский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молочноконсервный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комбинат») занимаются переработкой сельскохозяйственной продукции. В 2012 году продукция компаний ОАО «ЭФКО» (масло подсолнечное «Слобода» рафинированное, дезодорированное, вымороженное, масло подсолнечное с добавлением оливкового масла и масла зародышей пшеницы «ALTERO»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Vitality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) и ЗАО «Алексеевский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молочноконсервный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 (молоко цельное сгущённое с сахаром, </w:t>
            </w:r>
            <w:proofErr w:type="gram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сгущённое с сахаром и какао) стали лауреатами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«100 лучших товаров России».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Основные социально-экономические характеристики муниципального образования </w:t>
            </w:r>
          </w:p>
        </w:tc>
        <w:tc>
          <w:tcPr>
            <w:tcW w:w="6344" w:type="dxa"/>
          </w:tcPr>
          <w:p w:rsidR="00C3746E" w:rsidRDefault="008232F2" w:rsidP="007064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2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учреждений образования в Алексеевском районе представлена: 24 дошкольными образовательными учреждениями, 2 негосударственными дошкольными организациями по оказанию услуг присмотра и ухода за детьми дошкольного возраста, 31 общеобразовательной организацией, среди которых 7 городских и 24 сельские школы, 2 учреждениями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образования.</w:t>
            </w:r>
          </w:p>
          <w:p w:rsid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В настоящее время в школах района обучаются 6 136 человек, дошкольным образованием охвачен 2 854 ребенок.</w:t>
            </w:r>
          </w:p>
          <w:p w:rsidR="008232F2" w:rsidRDefault="008232F2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F2" w:rsidRDefault="008232F2" w:rsidP="008232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2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Здравоохранение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Алексеевская центральная районная больница представлена следующими структурными подразделениями: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 на 286 коек круглосуточного стационара и дневного стационара на 142 места;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поликлиника проектной мощностью 750 посещений в смену, в том числе: взрослая поликлиника на 300 и детская поликлиника на 150 посещений в смену, женская консультация – 300 посещений в смену;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проектной мощностью 340 посещений в смену;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8 врачебных амбулаторий общей мощность 479 посещений в смену и 15 койками дневного стационара, в том числе стационара на дому;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помощь, с круглосуточной работой 6 бригад;</w:t>
            </w:r>
          </w:p>
          <w:p w:rsidR="008232F2" w:rsidRP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27 фельдшерско-акушерских пунктов;</w:t>
            </w:r>
          </w:p>
          <w:p w:rsid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лечебный процесс обеспечивают 160 врачей и 541 средних медицинских работника.</w:t>
            </w:r>
          </w:p>
          <w:p w:rsidR="008232F2" w:rsidRDefault="008232F2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F2" w:rsidRDefault="008232F2" w:rsidP="0030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2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</w:t>
            </w:r>
            <w:r w:rsidR="00C63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спорт, туризм</w:t>
            </w:r>
          </w:p>
          <w:p w:rsidR="008232F2" w:rsidRDefault="008232F2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F2">
              <w:rPr>
                <w:rFonts w:ascii="Times New Roman" w:hAnsi="Times New Roman" w:cs="Times New Roman"/>
                <w:sz w:val="24"/>
                <w:szCs w:val="24"/>
              </w:rPr>
              <w:t>Сеть учреждений культуры представлена 41 культурно-досуговыми учреждениями (в том числе 9 модельных, 7 Центров культурного развития), 33 библиотечными учреждениями (26 сельских, 7 городских, из них 22 модельных), 3 музеями, 1 школой искусств, Домом ремесел и парком культуры и отдыха.</w:t>
            </w:r>
          </w:p>
          <w:p w:rsidR="00C639A1" w:rsidRDefault="00C639A1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A1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что на территории Алексеевского района действует Спортивный парк «Алексеевский», это один из крупнейших спортивных комплексов не только на территории Белгородской области, но и в России.</w:t>
            </w:r>
            <w:r>
              <w:t xml:space="preserve"> </w:t>
            </w:r>
            <w:r w:rsidRPr="00C639A1">
              <w:rPr>
                <w:rFonts w:ascii="Times New Roman" w:hAnsi="Times New Roman" w:cs="Times New Roman"/>
                <w:sz w:val="24"/>
                <w:szCs w:val="24"/>
              </w:rPr>
              <w:t>В его состав входят:</w:t>
            </w:r>
          </w:p>
          <w:p w:rsidR="00C639A1" w:rsidRPr="00C639A1" w:rsidRDefault="00C639A1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C639A1">
              <w:rPr>
                <w:rFonts w:ascii="Times New Roman" w:hAnsi="Times New Roman" w:cs="Times New Roman"/>
                <w:sz w:val="24"/>
                <w:szCs w:val="24"/>
              </w:rPr>
              <w:t>едовый дворец «Невский», на его базе занимаются секции хоккея с шайбой — 82 человек, секция фигурного катания — 69 человека.</w:t>
            </w:r>
          </w:p>
          <w:p w:rsidR="00C639A1" w:rsidRPr="00C639A1" w:rsidRDefault="00C639A1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639A1">
              <w:rPr>
                <w:rFonts w:ascii="Times New Roman" w:hAnsi="Times New Roman" w:cs="Times New Roman"/>
                <w:sz w:val="24"/>
                <w:szCs w:val="24"/>
              </w:rPr>
              <w:t>ворец спорта «Юность» — в его универсальном спортивном зале занимаются секции мини-футбола — 22 человек.</w:t>
            </w:r>
          </w:p>
          <w:p w:rsidR="00C639A1" w:rsidRDefault="00C639A1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39A1">
              <w:rPr>
                <w:rFonts w:ascii="Times New Roman" w:hAnsi="Times New Roman" w:cs="Times New Roman"/>
                <w:sz w:val="24"/>
                <w:szCs w:val="24"/>
              </w:rPr>
              <w:t>одный комплекс «Волна», который располагает большой и малой ванной для купания, кабинетом водных процедур, сауной, бильярдом. На базе водного комплекса работает секция плаванья для детей, где занимается 96 человека.</w:t>
            </w:r>
          </w:p>
          <w:p w:rsidR="008232F2" w:rsidRDefault="008232F2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F2" w:rsidRDefault="00746538" w:rsidP="0030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Торговля</w:t>
            </w: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На потребительском рынке района функционируют 886 объектов розничной торговли торговой площадью 30,4 тыс. кв. м. Данная отрасль представлена такими сетевыми магазинами как «Магнит», «Пятерочка», «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АлКом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» (ООО «ТД АМПК»); торговыми центрами с разнообразным выбором товаров: «Сити центр», «Стрелец», «Пассаж», «Кумир», «Бильбао», «Семейный» и др.; небольшими магазинами шаговой доступности, а также ярмаркой на постоянной основе МУП «ТД «Алексеевский»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38" w:rsidRDefault="00746538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Дорожное хозяйство</w:t>
            </w: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автомобильных дорог в границах Алексеевского района – 1152,7 км, в том числе: с твердым покрытием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1018,1 км. Протяженность автомобильных дорог общего пользования областного значения составляет 404,5 км.</w:t>
            </w:r>
          </w:p>
          <w:p w:rsidR="00746538" w:rsidRDefault="00746538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Жилищно-коммунальное хозяйство</w:t>
            </w: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Жилищный фонд района включает в себя 19 612 жилых домов общей площадью 1 732,0 тыс. кв. м., в том числе 170 многоквартирных домов.</w:t>
            </w:r>
          </w:p>
          <w:p w:rsidR="00746538" w:rsidRP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осуществляют деятельность такие теплоснабжающие организации, как: МУП «Алексеевская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компания», МУП «Алексеевская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сервисно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-сбытовая компания», МУП «Районная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- 48 котельных и «Восточные тепловые сети» ПП «Комплекс теплоснабжения» филиала ПАО «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proofErr w:type="gram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«Белгородская генерация» - 5 котельных. Протяженность тепловых сетей составляет: МУП «АТСК», МУП «РТСК», МУП «АССК» - 38,4 км, «Восточные тепловые сети» ПП «Комплекс теплоснабжения» филиала ПАО «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proofErr w:type="gram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«Белгородская генерация» - 0,486 км.</w:t>
            </w:r>
          </w:p>
          <w:p w:rsidR="00746538" w:rsidRP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осуществляется организацией МУП «Горводоканал». Процессы водоснабжения и водоотведения обеспечивают 2 насосные станции водопровода, 10 канализационно-насосных станций, 1 очистные сооружения. Протяженность водопроводных сетей составляет – 341,8 км, канализационных – 45,5 км.</w:t>
            </w:r>
          </w:p>
          <w:p w:rsidR="00746538" w:rsidRP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уличной газовой сети ОАО «Газпром газораспределение Белгород» - 1 028,76 км.</w:t>
            </w:r>
          </w:p>
          <w:p w:rsidR="00746538" w:rsidRP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В районе функционируют 575 трансформаторных подстанций и 2 распределительных пункта.</w:t>
            </w:r>
          </w:p>
        </w:tc>
      </w:tr>
      <w:tr w:rsidR="00CB574B" w:rsidTr="00C3746E">
        <w:tc>
          <w:tcPr>
            <w:tcW w:w="3227" w:type="dxa"/>
          </w:tcPr>
          <w:p w:rsidR="00CB574B" w:rsidRDefault="00CB574B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</w:t>
            </w:r>
            <w:r w:rsidR="00B6064C">
              <w:rPr>
                <w:rFonts w:ascii="Times New Roman" w:hAnsi="Times New Roman" w:cs="Times New Roman"/>
                <w:sz w:val="24"/>
                <w:szCs w:val="24"/>
              </w:rPr>
              <w:t xml:space="preserve">иятий </w:t>
            </w:r>
          </w:p>
        </w:tc>
        <w:tc>
          <w:tcPr>
            <w:tcW w:w="6344" w:type="dxa"/>
          </w:tcPr>
          <w:p w:rsidR="00CB574B" w:rsidRDefault="00B6064C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– </w:t>
            </w:r>
            <w:r w:rsidR="00920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6064C" w:rsidRDefault="00B6064C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– 1 шт.</w:t>
            </w:r>
          </w:p>
          <w:p w:rsidR="00B6064C" w:rsidRDefault="00B6064C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– 477 шт.</w:t>
            </w:r>
          </w:p>
          <w:p w:rsidR="00B6064C" w:rsidRDefault="00B6064C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– 2091 шт.</w:t>
            </w:r>
          </w:p>
        </w:tc>
      </w:tr>
      <w:tr w:rsidR="00CB574B" w:rsidTr="00C3746E">
        <w:tc>
          <w:tcPr>
            <w:tcW w:w="3227" w:type="dxa"/>
          </w:tcPr>
          <w:p w:rsidR="00CB574B" w:rsidRDefault="00CB574B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Достопримечательности, известные люди муниципального образования </w:t>
            </w:r>
          </w:p>
        </w:tc>
        <w:tc>
          <w:tcPr>
            <w:tcW w:w="6344" w:type="dxa"/>
          </w:tcPr>
          <w:p w:rsidR="00CB574B" w:rsidRPr="008674B6" w:rsidRDefault="00746538" w:rsidP="00306FE3">
            <w:pPr>
              <w:jc w:val="both"/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Алексеевского района находится 143 объекта культурного наследия (памятников истории и культуры). Один памятник – федерального  значения, два памятника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значения, 140 памятников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значения. Имеется 56 памятников истории и воинской славы,  20 памятников-зданий (19 памятников архитектуры и 1 памятник истории), 2 памятника искусства.</w:t>
            </w:r>
            <w:r w:rsidR="008674B6">
              <w:t xml:space="preserve"> </w:t>
            </w:r>
            <w:r w:rsidR="008674B6" w:rsidRPr="008674B6">
              <w:rPr>
                <w:rFonts w:ascii="Times New Roman" w:hAnsi="Times New Roman" w:cs="Times New Roman"/>
              </w:rPr>
              <w:t>Р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егулярно проходят событийные мероприятия. Так, одними из наиболее значимых являются: областной литературно-музыкальный фестиваль «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листопад», ежегодно проводимый на территории усадьбы «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Удеревка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Мухоудеровского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фольклорный фестиваль «На родине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Маничкиной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», проводимый на территории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Подсередненского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760DD" w:rsidTr="00C3746E">
        <w:tc>
          <w:tcPr>
            <w:tcW w:w="3227" w:type="dxa"/>
          </w:tcPr>
          <w:p w:rsidR="00E760DD" w:rsidRDefault="00E760DD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Инвестиционные площадки</w:t>
            </w:r>
          </w:p>
        </w:tc>
        <w:tc>
          <w:tcPr>
            <w:tcW w:w="6344" w:type="dxa"/>
          </w:tcPr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01.01.2018 г. 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инвестиционных площадок состоит из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использованы для организации нового производства: 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Алексеевка, ул. Чкалова, д.63;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- Белгородская область, г. Алексеевка, ул. Тимирязева, д. 8;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Ковалево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Иловка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Иловка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Камышеватое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 Станичное;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х.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Хрещатый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 Станичное;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Меняйлово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бывшего колхоза им.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Мухоудеровка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Степная;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 Калитва;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п.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Запольное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Юбилейная, д. 14;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- Белгородская  область, Алексеевский район, х. Покладов;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Гарбузово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Гарбузово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Ковалево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д.10;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д.10;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д.26;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д.28;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д.30;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д.5;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х.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Гезово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Теплинка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Щербаково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Кущино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Кущино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Меняйлово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Афанасьевка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д 10;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мызовка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Полевая, д. 8;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Подсереднее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Свободы, 171;</w:t>
            </w:r>
          </w:p>
          <w:p w:rsidR="00E760DD" w:rsidRPr="00746538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Алексеевка Белгородской области Южная промышленная зона (площадка бывшего завода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«Девиз»</w:t>
            </w:r>
            <w:bookmarkStart w:id="0" w:name="_GoBack"/>
            <w:bookmarkEnd w:id="0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C3746E" w:rsidRPr="00C3746E" w:rsidRDefault="00C3746E" w:rsidP="00C3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746E" w:rsidRPr="00C3746E" w:rsidSect="00C3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CC"/>
    <w:rsid w:val="00066F1E"/>
    <w:rsid w:val="001867CC"/>
    <w:rsid w:val="00306FE3"/>
    <w:rsid w:val="00702C0B"/>
    <w:rsid w:val="0070640B"/>
    <w:rsid w:val="00746538"/>
    <w:rsid w:val="007E7367"/>
    <w:rsid w:val="008232F2"/>
    <w:rsid w:val="008674B6"/>
    <w:rsid w:val="008F6AD8"/>
    <w:rsid w:val="0092019F"/>
    <w:rsid w:val="009A7B4E"/>
    <w:rsid w:val="00AE19F4"/>
    <w:rsid w:val="00B6064C"/>
    <w:rsid w:val="00C32E76"/>
    <w:rsid w:val="00C3746E"/>
    <w:rsid w:val="00C639A1"/>
    <w:rsid w:val="00CB574B"/>
    <w:rsid w:val="00E760DD"/>
    <w:rsid w:val="00EA148E"/>
    <w:rsid w:val="00EE18EA"/>
    <w:rsid w:val="00F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9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9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Evgeniy Svjatec (user_43)</cp:lastModifiedBy>
  <cp:revision>12</cp:revision>
  <cp:lastPrinted>2018-05-21T06:10:00Z</cp:lastPrinted>
  <dcterms:created xsi:type="dcterms:W3CDTF">2018-05-08T08:36:00Z</dcterms:created>
  <dcterms:modified xsi:type="dcterms:W3CDTF">2018-05-29T08:19:00Z</dcterms:modified>
</cp:coreProperties>
</file>