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0" w:rsidRDefault="004C6CD0" w:rsidP="004466B2">
      <w:pPr>
        <w:spacing w:before="100" w:beforeAutospacing="1" w:after="100" w:afterAutospacing="1" w:line="240" w:lineRule="auto"/>
        <w:outlineLvl w:val="0"/>
      </w:pPr>
      <w:r w:rsidRPr="00320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</w:t>
      </w:r>
      <w:bookmarkStart w:id="0" w:name="_GoBack"/>
      <w:bookmarkEnd w:id="0"/>
      <w:r w:rsidRPr="00320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еден обучающий семинар на тему «</w:t>
      </w:r>
      <w:r w:rsidR="00C85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Модели государственно-частного партнерства, особенности применения различных форм реализации ГЧП-проектов».</w:t>
      </w:r>
    </w:p>
    <w:p w:rsidR="00066A1D" w:rsidRDefault="006414EE" w:rsidP="00C862B3">
      <w:pPr>
        <w:pStyle w:val="a3"/>
        <w:spacing w:before="0" w:beforeAutospacing="0" w:after="0" w:afterAutospacing="0"/>
        <w:ind w:firstLine="567"/>
        <w:jc w:val="both"/>
      </w:pPr>
      <w:r>
        <w:t>В целях совершенствования работы по развитию сферы государственно-частного партнерства на территории Белгородской области министерством экономического развития и промышленности Белгородской области</w:t>
      </w:r>
      <w:r w:rsidR="00344648">
        <w:t xml:space="preserve"> 5 июля </w:t>
      </w:r>
      <w:r w:rsidR="00BB71F5">
        <w:t xml:space="preserve"> 202</w:t>
      </w:r>
      <w:r w:rsidR="00B81BD1">
        <w:t>2</w:t>
      </w:r>
      <w:r w:rsidR="00A325C2">
        <w:t xml:space="preserve"> года</w:t>
      </w:r>
      <w:r w:rsidR="00344648">
        <w:t xml:space="preserve"> был проведен обучающий семинар в режиме видеоконференцсвязи по вопросам ГЧП, в котором приняли участие </w:t>
      </w:r>
      <w:r w:rsidR="00203BCF">
        <w:t xml:space="preserve">и </w:t>
      </w:r>
      <w:r w:rsidR="00D872B6" w:rsidRPr="00D872B6">
        <w:t xml:space="preserve"> </w:t>
      </w:r>
      <w:r w:rsidR="00D872B6">
        <w:t>специалисты</w:t>
      </w:r>
      <w:r w:rsidR="00BB71F5">
        <w:t xml:space="preserve"> администрации</w:t>
      </w:r>
      <w:r w:rsidR="00D872B6">
        <w:t xml:space="preserve"> Алексеевского городского округа</w:t>
      </w:r>
      <w:r w:rsidR="00203BCF">
        <w:t>.</w:t>
      </w:r>
    </w:p>
    <w:p w:rsidR="004466B2" w:rsidRPr="004466B2" w:rsidRDefault="004466B2" w:rsidP="004466B2">
      <w:pPr>
        <w:pStyle w:val="a3"/>
        <w:spacing w:after="0" w:afterAutospacing="0"/>
        <w:ind w:firstLine="567"/>
        <w:jc w:val="both"/>
      </w:pPr>
      <w:r w:rsidRPr="004466B2">
        <w:t xml:space="preserve">В приветственном слове заместитель министра – начальник департамента инвестиций и инноваций министерства экономического развития и промышленности области Виктория </w:t>
      </w:r>
      <w:proofErr w:type="spellStart"/>
      <w:r w:rsidRPr="004466B2">
        <w:t>Шеенко</w:t>
      </w:r>
      <w:proofErr w:type="spellEnd"/>
      <w:r w:rsidRPr="004466B2">
        <w:t xml:space="preserve"> отметила, что механизмы и возможности ГЧП представляют собой незаменимый ресурс для развития многих отраслей народного хозяйства, так как потребность в инвестициях в экономику значительно превышает средства правительства, государственных органов, органов местного самоуправления.</w:t>
      </w:r>
    </w:p>
    <w:p w:rsidR="004466B2" w:rsidRPr="004466B2" w:rsidRDefault="004466B2" w:rsidP="004466B2">
      <w:pPr>
        <w:pStyle w:val="a3"/>
        <w:spacing w:after="0" w:afterAutospacing="0"/>
        <w:ind w:firstLine="567"/>
        <w:jc w:val="both"/>
      </w:pPr>
      <w:r w:rsidRPr="004466B2">
        <w:t>В Белгородской области в целях привлечения частных инвестиций при создании социальных объектов и объектов инфраструктуры уже создана система управления сферой государственно-частного партнерства: разработана нормативная база, периодически проводится обучение сотрудников, созданы специализированные ГЧП-разделы на Инвестиционном портале Белгородской области и сайте министерства экономического развития и промышленности области. Теперь необходимо в своей работе сделать акцент на практическую реализацию проектов государственно-частного партнерства.</w:t>
      </w:r>
    </w:p>
    <w:p w:rsidR="004466B2" w:rsidRPr="004466B2" w:rsidRDefault="004466B2" w:rsidP="004466B2">
      <w:pPr>
        <w:pStyle w:val="a3"/>
        <w:spacing w:after="0" w:afterAutospacing="0"/>
        <w:ind w:firstLine="567"/>
        <w:jc w:val="both"/>
      </w:pPr>
      <w:r w:rsidRPr="004466B2">
        <w:t>В семинаре приняли участие представители Белгородского отделения и Центрального аппарата ПАО Сбербанк с презентацией успешных практик государственно-частного партнерства в регионах Российской Федерации «Использование концессий для реализации инфраструктурных потребностей региона». Банк представил стандартные инвестиционные решения для региональных проектов, продукты для финансирования концессий в сфере ЖКХ и спорта.</w:t>
      </w:r>
    </w:p>
    <w:p w:rsidR="004466B2" w:rsidRPr="004466B2" w:rsidRDefault="004466B2" w:rsidP="004466B2">
      <w:pPr>
        <w:pStyle w:val="a3"/>
        <w:spacing w:after="0" w:afterAutospacing="0"/>
        <w:ind w:firstLine="567"/>
        <w:jc w:val="both"/>
      </w:pPr>
      <w:r w:rsidRPr="004466B2">
        <w:t xml:space="preserve">С презентацией на тему «Модели государственно-частного партнерства, особенности применения различных форм реализации ГЧП-проектов» выступила заместитель начальника отдела ОРВ, ГЧП и инновационной деятельности департамента инвестиций и инноваций министерства экономического развития и промышленности области Елена </w:t>
      </w:r>
      <w:proofErr w:type="spellStart"/>
      <w:r w:rsidRPr="004466B2">
        <w:t>Брынцева</w:t>
      </w:r>
      <w:proofErr w:type="spellEnd"/>
      <w:r w:rsidRPr="004466B2">
        <w:t xml:space="preserve">. Она подробно рассказала о схемах реализации ГЧП-проектов с прямым сбором платы, с </w:t>
      </w:r>
      <w:proofErr w:type="spellStart"/>
      <w:r w:rsidRPr="004466B2">
        <w:t>софинансированием</w:t>
      </w:r>
      <w:proofErr w:type="spellEnd"/>
      <w:r w:rsidRPr="004466B2">
        <w:t xml:space="preserve">, с гарантией доходности и платой за доступность, а также особенностях реализации концессионных оглашений, соглашений ГЧП, офсетных и </w:t>
      </w:r>
      <w:proofErr w:type="spellStart"/>
      <w:r w:rsidRPr="004466B2">
        <w:t>энергосервисных</w:t>
      </w:r>
      <w:proofErr w:type="spellEnd"/>
      <w:r w:rsidRPr="004466B2">
        <w:t xml:space="preserve"> контрактов, контрактов жизненного цикла, договоров аренды с инвестиционными обязательствами. Также слушатели семинара познакомились </w:t>
      </w:r>
      <w:proofErr w:type="gramStart"/>
      <w:r w:rsidRPr="004466B2">
        <w:t>с</w:t>
      </w:r>
      <w:proofErr w:type="gramEnd"/>
      <w:r w:rsidRPr="004466B2">
        <w:t xml:space="preserve"> схемой подготовки и реализации проектов ГЧП.</w:t>
      </w:r>
    </w:p>
    <w:p w:rsidR="004466B2" w:rsidRPr="004466B2" w:rsidRDefault="004466B2" w:rsidP="004466B2">
      <w:pPr>
        <w:pStyle w:val="a3"/>
        <w:spacing w:after="0" w:afterAutospacing="0"/>
        <w:ind w:firstLine="567"/>
        <w:jc w:val="both"/>
      </w:pPr>
      <w:r w:rsidRPr="004466B2">
        <w:t>В мероприятии приняли участие около ста представителей муниципальных районов, городских округов, региональных органов исполнительной власти области и АО «Корпорация «Развитие».</w:t>
      </w:r>
    </w:p>
    <w:sectPr w:rsidR="004466B2" w:rsidRPr="004466B2" w:rsidSect="004466B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254"/>
    <w:multiLevelType w:val="hybridMultilevel"/>
    <w:tmpl w:val="C05AB5FC"/>
    <w:lvl w:ilvl="0" w:tplc="75408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8"/>
    <w:rsid w:val="00066A1D"/>
    <w:rsid w:val="00071675"/>
    <w:rsid w:val="001030B4"/>
    <w:rsid w:val="00163387"/>
    <w:rsid w:val="00203BCF"/>
    <w:rsid w:val="00296739"/>
    <w:rsid w:val="00320678"/>
    <w:rsid w:val="00344648"/>
    <w:rsid w:val="00364F54"/>
    <w:rsid w:val="003F75CE"/>
    <w:rsid w:val="004466B2"/>
    <w:rsid w:val="004C59A0"/>
    <w:rsid w:val="004C6CD0"/>
    <w:rsid w:val="00544322"/>
    <w:rsid w:val="005F659A"/>
    <w:rsid w:val="006414EE"/>
    <w:rsid w:val="007967B8"/>
    <w:rsid w:val="008166C6"/>
    <w:rsid w:val="00844409"/>
    <w:rsid w:val="00845EE5"/>
    <w:rsid w:val="00A325C2"/>
    <w:rsid w:val="00AC174A"/>
    <w:rsid w:val="00B81BD1"/>
    <w:rsid w:val="00BB71F5"/>
    <w:rsid w:val="00C158A8"/>
    <w:rsid w:val="00C24151"/>
    <w:rsid w:val="00C53B8E"/>
    <w:rsid w:val="00C8533F"/>
    <w:rsid w:val="00C862B3"/>
    <w:rsid w:val="00CB76A6"/>
    <w:rsid w:val="00D7690A"/>
    <w:rsid w:val="00D872B6"/>
    <w:rsid w:val="00E33E65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27</cp:revision>
  <cp:lastPrinted>2022-06-28T13:10:00Z</cp:lastPrinted>
  <dcterms:created xsi:type="dcterms:W3CDTF">2020-12-18T09:33:00Z</dcterms:created>
  <dcterms:modified xsi:type="dcterms:W3CDTF">2022-07-07T12:46:00Z</dcterms:modified>
</cp:coreProperties>
</file>