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35" w:rsidRDefault="0053466F" w:rsidP="0065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53466F">
        <w:rPr>
          <w:rFonts w:ascii="Times New Roman" w:hAnsi="Times New Roman" w:cs="Times New Roman"/>
          <w:sz w:val="28"/>
          <w:szCs w:val="28"/>
        </w:rPr>
        <w:t xml:space="preserve"> части затрат, направленных субъектом МСП или физическим лицом, применяющим специальный налоговый режим «налог на профессиональный доход», на подготовку, переподготовку, повышение квалификации, включая дистанционный формат</w:t>
      </w:r>
    </w:p>
    <w:p w:rsidR="0053466F" w:rsidRDefault="0053466F" w:rsidP="0065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66F" w:rsidRDefault="0053466F" w:rsidP="0065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35" w:rsidRPr="00653D35" w:rsidRDefault="00653D35" w:rsidP="00653D3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компенсаций в целях возмещения части стоимости подготовки, переподготовки, повышения квалификации работников, включая дистанционный </w:t>
      </w:r>
      <w:proofErr w:type="gramStart"/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proofErr w:type="gramEnd"/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форм муниципальной поддержки субъектов малого и среднего предпринимательства</w:t>
      </w:r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граждан</w:t>
      </w:r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зарегистрированных и осуществляющих свою деятельность на территории Алексеевского городского округа.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Компенсации предоставляются в целях возмещения части затрат на подготовку, переподготовку и повышение квалификации работников, включая дистанционный формат, по направлениям, которые соответствуют их деятельности и необходимы для осуществления работы.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Компенсация предоставляется одному заявителю не более одного раза в год. Выплата компенсации производится единовременно на безвозмездной и безвозвратной основе.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Размер компенсации составляет 80 процентов от документально подтвержденных затрат на подготовку, переподготовку, повышение квалификации</w:t>
      </w:r>
      <w:bookmarkStart w:id="0" w:name="_GoBack"/>
      <w:bookmarkEnd w:id="0"/>
      <w:r w:rsidRPr="00653D35">
        <w:rPr>
          <w:rFonts w:ascii="Times New Roman" w:hAnsi="Times New Roman" w:cs="Times New Roman"/>
          <w:sz w:val="28"/>
          <w:szCs w:val="28"/>
        </w:rPr>
        <w:t>. Размер компенсации, предоставленной в течение одного финансового года, не может превышать 20 тысяч рублей на одного работника субъекта МСП.</w:t>
      </w:r>
    </w:p>
    <w:p w:rsid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Компенсация предоставляется по затратам на подготовку, переподготовку, повышение квалификации не более 3-х работников одного субъекта МСП в год подачи заявления.</w:t>
      </w:r>
    </w:p>
    <w:p w:rsidR="00C278BB" w:rsidRPr="00653D35" w:rsidRDefault="00C278BB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B">
        <w:rPr>
          <w:rFonts w:ascii="Times New Roman" w:hAnsi="Times New Roman" w:cs="Times New Roman"/>
          <w:sz w:val="28"/>
          <w:szCs w:val="28"/>
        </w:rPr>
        <w:t>Подробную информацию Вы можете получить по телефону 3-55-33.</w:t>
      </w:r>
    </w:p>
    <w:sectPr w:rsidR="00C278BB" w:rsidRPr="006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6"/>
    <w:rsid w:val="00407460"/>
    <w:rsid w:val="004C0776"/>
    <w:rsid w:val="0053466F"/>
    <w:rsid w:val="00653D35"/>
    <w:rsid w:val="00C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4</cp:revision>
  <dcterms:created xsi:type="dcterms:W3CDTF">2020-11-16T12:04:00Z</dcterms:created>
  <dcterms:modified xsi:type="dcterms:W3CDTF">2022-10-25T13:09:00Z</dcterms:modified>
</cp:coreProperties>
</file>